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07D" w:rsidRPr="00ED34C4" w:rsidRDefault="00B5507D" w:rsidP="00B5507D">
      <w:pPr>
        <w:jc w:val="both"/>
        <w:rPr>
          <w:rFonts w:ascii="Candara" w:hAnsi="Candara"/>
          <w:sz w:val="28"/>
          <w:szCs w:val="28"/>
        </w:rPr>
      </w:pPr>
      <w:r w:rsidRPr="00ED34C4">
        <w:rPr>
          <w:noProof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-459105</wp:posOffset>
            </wp:positionV>
            <wp:extent cx="640715" cy="594360"/>
            <wp:effectExtent l="0" t="0" r="6985" b="0"/>
            <wp:wrapSquare wrapText="bothSides"/>
            <wp:docPr id="2" name="Imagen 2" descr="escudo nac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 nacion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4C4">
        <w:rPr>
          <w:noProof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-391160</wp:posOffset>
            </wp:positionV>
            <wp:extent cx="2079625" cy="676275"/>
            <wp:effectExtent l="0" t="0" r="0" b="0"/>
            <wp:wrapTight wrapText="bothSides">
              <wp:wrapPolygon edited="0">
                <wp:start x="2176" y="2434"/>
                <wp:lineTo x="1979" y="4868"/>
                <wp:lineTo x="1781" y="13994"/>
                <wp:lineTo x="791" y="20687"/>
                <wp:lineTo x="9893" y="20687"/>
                <wp:lineTo x="8706" y="13386"/>
                <wp:lineTo x="20380" y="13386"/>
                <wp:lineTo x="20380" y="8518"/>
                <wp:lineTo x="6529" y="2434"/>
                <wp:lineTo x="2176" y="2434"/>
              </wp:wrapPolygon>
            </wp:wrapTight>
            <wp:docPr id="1" name="Imagen 1" descr="3- iaip_horizontal_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- iaip_horizontal_c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507D" w:rsidRPr="00ED34C4" w:rsidRDefault="00B5507D" w:rsidP="00B5507D">
      <w:pPr>
        <w:jc w:val="center"/>
        <w:rPr>
          <w:rFonts w:ascii="Arial" w:hAnsi="Arial" w:cs="Arial"/>
          <w:color w:val="000000"/>
        </w:rPr>
      </w:pPr>
    </w:p>
    <w:p w:rsidR="00B5507D" w:rsidRPr="00ED34C4" w:rsidRDefault="00B5507D" w:rsidP="00B5507D">
      <w:pPr>
        <w:jc w:val="center"/>
        <w:rPr>
          <w:rFonts w:ascii="Arial" w:hAnsi="Arial" w:cs="Arial"/>
          <w:b/>
          <w:color w:val="000000"/>
        </w:rPr>
      </w:pPr>
      <w:r w:rsidRPr="00ED34C4">
        <w:rPr>
          <w:rFonts w:ascii="Arial" w:hAnsi="Arial" w:cs="Arial"/>
          <w:b/>
          <w:color w:val="000000"/>
        </w:rPr>
        <w:t>COMUNICADO DE PRENSA</w:t>
      </w:r>
    </w:p>
    <w:p w:rsidR="00EA2BD1" w:rsidRDefault="00EA2BD1" w:rsidP="00EA2BD1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rFonts w:ascii="Arial" w:hAnsi="Arial" w:cs="Arial"/>
          <w:b/>
          <w:color w:val="333399"/>
          <w:sz w:val="28"/>
          <w:szCs w:val="28"/>
        </w:rPr>
      </w:pPr>
    </w:p>
    <w:p w:rsidR="00D03B0B" w:rsidRDefault="008C251F" w:rsidP="00D03B0B">
      <w:pPr>
        <w:pStyle w:val="NormalWeb"/>
        <w:shd w:val="clear" w:color="auto" w:fill="FFFFFF"/>
        <w:spacing w:after="300" w:line="276" w:lineRule="auto"/>
        <w:jc w:val="center"/>
        <w:textAlignment w:val="baseline"/>
        <w:rPr>
          <w:rFonts w:ascii="Arial" w:hAnsi="Arial" w:cs="Arial"/>
          <w:b/>
          <w:color w:val="333399"/>
          <w:sz w:val="28"/>
          <w:szCs w:val="28"/>
        </w:rPr>
      </w:pPr>
      <w:r>
        <w:rPr>
          <w:rFonts w:ascii="Arial" w:hAnsi="Arial" w:cs="Arial"/>
          <w:b/>
          <w:color w:val="333399"/>
          <w:sz w:val="28"/>
          <w:szCs w:val="28"/>
        </w:rPr>
        <w:t xml:space="preserve">IAIP </w:t>
      </w:r>
      <w:r w:rsidR="003D42C0">
        <w:rPr>
          <w:rFonts w:ascii="Arial" w:hAnsi="Arial" w:cs="Arial"/>
          <w:b/>
          <w:color w:val="333399"/>
          <w:sz w:val="28"/>
          <w:szCs w:val="28"/>
        </w:rPr>
        <w:t>y Secretaría de Participación Ciudadana elaboran lineamientos sobre solicitudes de información</w:t>
      </w:r>
    </w:p>
    <w:p w:rsidR="00D03B0B" w:rsidRDefault="000B51B0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bdr w:val="none" w:sz="0" w:space="0" w:color="auto" w:frame="1"/>
          <w:lang w:val="es-SV" w:eastAsia="es-SV"/>
        </w:rPr>
      </w:pPr>
      <w:r w:rsidRPr="000B51B0">
        <w:rPr>
          <w:b/>
          <w:bCs/>
          <w:bdr w:val="none" w:sz="0" w:space="0" w:color="auto" w:frame="1"/>
          <w:lang w:val="es-SV" w:eastAsia="es-SV"/>
        </w:rPr>
        <w:t xml:space="preserve">San Salvador, </w:t>
      </w:r>
      <w:r w:rsidR="00EA4514">
        <w:rPr>
          <w:b/>
          <w:bCs/>
          <w:bdr w:val="none" w:sz="0" w:space="0" w:color="auto" w:frame="1"/>
          <w:lang w:val="es-SV" w:eastAsia="es-SV"/>
        </w:rPr>
        <w:t xml:space="preserve">22 </w:t>
      </w:r>
      <w:r w:rsidR="00344E6D">
        <w:rPr>
          <w:b/>
          <w:bCs/>
          <w:bdr w:val="none" w:sz="0" w:space="0" w:color="auto" w:frame="1"/>
          <w:lang w:val="es-SV" w:eastAsia="es-SV"/>
        </w:rPr>
        <w:t xml:space="preserve">de </w:t>
      </w:r>
      <w:r w:rsidR="00DE7CF4">
        <w:rPr>
          <w:b/>
          <w:bCs/>
          <w:bdr w:val="none" w:sz="0" w:space="0" w:color="auto" w:frame="1"/>
          <w:lang w:val="es-SV" w:eastAsia="es-SV"/>
        </w:rPr>
        <w:t>septiembre de 2017</w:t>
      </w:r>
      <w:r w:rsidR="0024142C">
        <w:rPr>
          <w:b/>
          <w:bCs/>
          <w:bdr w:val="none" w:sz="0" w:space="0" w:color="auto" w:frame="1"/>
          <w:lang w:val="es-SV" w:eastAsia="es-SV"/>
        </w:rPr>
        <w:t xml:space="preserve">. </w:t>
      </w:r>
      <w:r w:rsidR="0024142C" w:rsidRPr="0024142C">
        <w:rPr>
          <w:bCs/>
          <w:bdr w:val="none" w:sz="0" w:space="0" w:color="auto" w:frame="1"/>
          <w:lang w:val="es-SV" w:eastAsia="es-SV"/>
        </w:rPr>
        <w:t>El</w:t>
      </w:r>
      <w:r w:rsidR="0024142C">
        <w:rPr>
          <w:bCs/>
          <w:bdr w:val="none" w:sz="0" w:space="0" w:color="auto" w:frame="1"/>
          <w:lang w:val="es-SV" w:eastAsia="es-SV"/>
        </w:rPr>
        <w:t xml:space="preserve"> Instituto de Acceso a la Información Pública (IAIP) con el apoyo de la Secretaría de Participación Ciudadana, Transparencia y Anticorrupción de la P</w:t>
      </w:r>
      <w:r w:rsidR="0024142C" w:rsidRPr="0024142C">
        <w:rPr>
          <w:bCs/>
          <w:bdr w:val="none" w:sz="0" w:space="0" w:color="auto" w:frame="1"/>
          <w:lang w:val="es-SV" w:eastAsia="es-SV"/>
        </w:rPr>
        <w:t>residencia</w:t>
      </w:r>
      <w:r w:rsidR="0024142C">
        <w:rPr>
          <w:bCs/>
          <w:bdr w:val="none" w:sz="0" w:space="0" w:color="auto" w:frame="1"/>
          <w:lang w:val="es-SV" w:eastAsia="es-SV"/>
        </w:rPr>
        <w:t xml:space="preserve"> han elaborado los</w:t>
      </w:r>
      <w:r w:rsidR="0024142C">
        <w:rPr>
          <w:b/>
          <w:bCs/>
          <w:bdr w:val="none" w:sz="0" w:space="0" w:color="auto" w:frame="1"/>
          <w:lang w:val="es-SV" w:eastAsia="es-SV"/>
        </w:rPr>
        <w:t xml:space="preserve"> </w:t>
      </w:r>
      <w:r w:rsidR="0024142C">
        <w:rPr>
          <w:bCs/>
          <w:bdr w:val="none" w:sz="0" w:space="0" w:color="auto" w:frame="1"/>
          <w:lang w:val="es-SV" w:eastAsia="es-SV"/>
        </w:rPr>
        <w:t>l</w:t>
      </w:r>
      <w:r w:rsidR="0024142C" w:rsidRPr="0024142C">
        <w:rPr>
          <w:bCs/>
          <w:bdr w:val="none" w:sz="0" w:space="0" w:color="auto" w:frame="1"/>
          <w:lang w:val="es-SV" w:eastAsia="es-SV"/>
        </w:rPr>
        <w:t>ineamiento</w:t>
      </w:r>
      <w:r w:rsidR="0024142C">
        <w:rPr>
          <w:bCs/>
          <w:bdr w:val="none" w:sz="0" w:space="0" w:color="auto" w:frame="1"/>
          <w:lang w:val="es-SV" w:eastAsia="es-SV"/>
        </w:rPr>
        <w:t>s</w:t>
      </w:r>
      <w:r w:rsidR="0024142C" w:rsidRPr="0024142C">
        <w:rPr>
          <w:bCs/>
          <w:bdr w:val="none" w:sz="0" w:space="0" w:color="auto" w:frame="1"/>
          <w:lang w:val="es-SV" w:eastAsia="es-SV"/>
        </w:rPr>
        <w:t xml:space="preserve"> </w:t>
      </w:r>
      <w:r w:rsidR="0024142C">
        <w:rPr>
          <w:bCs/>
          <w:bdr w:val="none" w:sz="0" w:space="0" w:color="auto" w:frame="1"/>
          <w:lang w:val="es-SV" w:eastAsia="es-SV"/>
        </w:rPr>
        <w:t>de</w:t>
      </w:r>
      <w:r w:rsidR="0024142C" w:rsidRPr="0024142C">
        <w:rPr>
          <w:bCs/>
          <w:bdr w:val="none" w:sz="0" w:space="0" w:color="auto" w:frame="1"/>
          <w:lang w:val="es-SV" w:eastAsia="es-SV"/>
        </w:rPr>
        <w:t xml:space="preserve"> procedimientos internos para la recepción, tramitación, resolución y notificación de solicitudes de acceso a la información</w:t>
      </w:r>
      <w:r w:rsidR="00B30BEE">
        <w:rPr>
          <w:bCs/>
          <w:bdr w:val="none" w:sz="0" w:space="0" w:color="auto" w:frame="1"/>
          <w:lang w:val="es-SV" w:eastAsia="es-SV"/>
        </w:rPr>
        <w:t>.</w:t>
      </w:r>
    </w:p>
    <w:p w:rsidR="00B30BEE" w:rsidRDefault="00B30BEE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bdr w:val="none" w:sz="0" w:space="0" w:color="auto" w:frame="1"/>
          <w:lang w:val="es-SV" w:eastAsia="es-SV"/>
        </w:rPr>
      </w:pPr>
      <w:r>
        <w:rPr>
          <w:bCs/>
          <w:bdr w:val="none" w:sz="0" w:space="0" w:color="auto" w:frame="1"/>
          <w:lang w:val="es-SV" w:eastAsia="es-SV"/>
        </w:rPr>
        <w:t xml:space="preserve">El objetivo de estas disposiciones es </w:t>
      </w:r>
      <w:r w:rsidRPr="00B30BEE">
        <w:rPr>
          <w:bCs/>
          <w:bdr w:val="none" w:sz="0" w:space="0" w:color="auto" w:frame="1"/>
          <w:lang w:val="es-SV" w:eastAsia="es-SV"/>
        </w:rPr>
        <w:t>estandarizar los procedimientos administrativos internos seguidos por el Oficial de Información y las unidades adm</w:t>
      </w:r>
      <w:r>
        <w:rPr>
          <w:bCs/>
          <w:bdr w:val="none" w:sz="0" w:space="0" w:color="auto" w:frame="1"/>
          <w:lang w:val="es-SV" w:eastAsia="es-SV"/>
        </w:rPr>
        <w:t>inistrativas de los diferentes entes obligados</w:t>
      </w:r>
      <w:r w:rsidR="003D42C0">
        <w:rPr>
          <w:bCs/>
          <w:bdr w:val="none" w:sz="0" w:space="0" w:color="auto" w:frame="1"/>
          <w:lang w:val="es-SV" w:eastAsia="es-SV"/>
        </w:rPr>
        <w:t>,</w:t>
      </w:r>
      <w:r>
        <w:rPr>
          <w:bCs/>
          <w:bdr w:val="none" w:sz="0" w:space="0" w:color="auto" w:frame="1"/>
          <w:lang w:val="es-SV" w:eastAsia="es-SV"/>
        </w:rPr>
        <w:t xml:space="preserve"> en el marco del proceso </w:t>
      </w:r>
      <w:r w:rsidRPr="00B30BEE">
        <w:rPr>
          <w:bCs/>
          <w:bdr w:val="none" w:sz="0" w:space="0" w:color="auto" w:frame="1"/>
          <w:lang w:val="es-SV" w:eastAsia="es-SV"/>
        </w:rPr>
        <w:t xml:space="preserve">de una solicitud de </w:t>
      </w:r>
      <w:r>
        <w:rPr>
          <w:bCs/>
          <w:bdr w:val="none" w:sz="0" w:space="0" w:color="auto" w:frame="1"/>
          <w:lang w:val="es-SV" w:eastAsia="es-SV"/>
        </w:rPr>
        <w:t>acceso a la información</w:t>
      </w:r>
      <w:r w:rsidR="003D42C0">
        <w:rPr>
          <w:bCs/>
          <w:bdr w:val="none" w:sz="0" w:space="0" w:color="auto" w:frame="1"/>
          <w:lang w:val="es-SV" w:eastAsia="es-SV"/>
        </w:rPr>
        <w:t>,</w:t>
      </w:r>
      <w:r w:rsidRPr="00B30BEE">
        <w:rPr>
          <w:bCs/>
          <w:bdr w:val="none" w:sz="0" w:space="0" w:color="auto" w:frame="1"/>
          <w:lang w:val="es-SV" w:eastAsia="es-SV"/>
        </w:rPr>
        <w:t xml:space="preserve"> a efecto de promover una gestión eficaz de la documentación </w:t>
      </w:r>
      <w:r>
        <w:rPr>
          <w:bCs/>
          <w:bdr w:val="none" w:sz="0" w:space="0" w:color="auto" w:frame="1"/>
          <w:lang w:val="es-SV" w:eastAsia="es-SV"/>
        </w:rPr>
        <w:t>en poder de la administración p</w:t>
      </w:r>
      <w:r w:rsidRPr="00B30BEE">
        <w:rPr>
          <w:bCs/>
          <w:bdr w:val="none" w:sz="0" w:space="0" w:color="auto" w:frame="1"/>
          <w:lang w:val="es-SV" w:eastAsia="es-SV"/>
        </w:rPr>
        <w:t>ública.</w:t>
      </w:r>
    </w:p>
    <w:p w:rsidR="00B30BEE" w:rsidRDefault="00AA32CD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bdr w:val="none" w:sz="0" w:space="0" w:color="auto" w:frame="1"/>
          <w:lang w:val="es-SV" w:eastAsia="es-SV"/>
        </w:rPr>
      </w:pPr>
      <w:r>
        <w:rPr>
          <w:bCs/>
          <w:bdr w:val="none" w:sz="0" w:space="0" w:color="auto" w:frame="1"/>
          <w:lang w:val="es-SV" w:eastAsia="es-SV"/>
        </w:rPr>
        <w:t>De esta forma, los lineamientos incluyen a los Oficiales de Información y unidades administrativas de los entes obligados, además, le confiere mayor autonomía a los Oficiales en la tramitación de solicitudes, lo que implica que su cargo no será considerado de confianza.</w:t>
      </w:r>
    </w:p>
    <w:p w:rsidR="00B30BEE" w:rsidRDefault="00D16E82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bdr w:val="none" w:sz="0" w:space="0" w:color="auto" w:frame="1"/>
          <w:lang w:val="es-SV" w:eastAsia="es-SV"/>
        </w:rPr>
      </w:pPr>
      <w:r>
        <w:rPr>
          <w:bCs/>
          <w:bdr w:val="none" w:sz="0" w:space="0" w:color="auto" w:frame="1"/>
          <w:lang w:val="es-SV" w:eastAsia="es-SV"/>
        </w:rPr>
        <w:t xml:space="preserve">Otro elemento importante es que </w:t>
      </w:r>
      <w:r w:rsidRPr="00D16E82">
        <w:rPr>
          <w:bCs/>
          <w:bdr w:val="none" w:sz="0" w:space="0" w:color="auto" w:frame="1"/>
          <w:lang w:val="es-SV" w:eastAsia="es-SV"/>
        </w:rPr>
        <w:t>los oficiales no solo deberán publicar las resoluciones sino</w:t>
      </w:r>
      <w:r>
        <w:rPr>
          <w:bCs/>
          <w:bdr w:val="none" w:sz="0" w:space="0" w:color="auto" w:frame="1"/>
          <w:lang w:val="es-SV" w:eastAsia="es-SV"/>
        </w:rPr>
        <w:t xml:space="preserve"> también</w:t>
      </w:r>
      <w:r w:rsidRPr="00D16E82">
        <w:rPr>
          <w:bCs/>
          <w:bdr w:val="none" w:sz="0" w:space="0" w:color="auto" w:frame="1"/>
          <w:lang w:val="es-SV" w:eastAsia="es-SV"/>
        </w:rPr>
        <w:t xml:space="preserve"> la información que entregan anexo a estas resoluciones.</w:t>
      </w:r>
    </w:p>
    <w:p w:rsidR="00D16E82" w:rsidRPr="00D16E82" w:rsidRDefault="00B30BEE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i/>
          <w:bdr w:val="none" w:sz="0" w:space="0" w:color="auto" w:frame="1"/>
          <w:lang w:val="es-SV" w:eastAsia="es-SV"/>
        </w:rPr>
      </w:pPr>
      <w:r>
        <w:rPr>
          <w:bCs/>
          <w:bdr w:val="none" w:sz="0" w:space="0" w:color="auto" w:frame="1"/>
          <w:lang w:val="es-SV" w:eastAsia="es-SV"/>
        </w:rPr>
        <w:t xml:space="preserve">Los lineamientos han sido elaborados de acuerdo a lo establecido en la Ley de Acceso a la Información Pública (LAIP), </w:t>
      </w:r>
      <w:r w:rsidR="00D16E82" w:rsidRPr="00D16E82">
        <w:rPr>
          <w:bCs/>
          <w:bdr w:val="none" w:sz="0" w:space="0" w:color="auto" w:frame="1"/>
          <w:lang w:val="es-SV" w:eastAsia="es-SV"/>
        </w:rPr>
        <w:t xml:space="preserve">en </w:t>
      </w:r>
      <w:r w:rsidR="00D16E82">
        <w:rPr>
          <w:bCs/>
          <w:bdr w:val="none" w:sz="0" w:space="0" w:color="auto" w:frame="1"/>
          <w:lang w:val="es-SV" w:eastAsia="es-SV"/>
        </w:rPr>
        <w:t>su</w:t>
      </w:r>
      <w:r w:rsidR="00D16E82" w:rsidRPr="00D16E82">
        <w:rPr>
          <w:bCs/>
          <w:bdr w:val="none" w:sz="0" w:space="0" w:color="auto" w:frame="1"/>
          <w:lang w:val="es-SV" w:eastAsia="es-SV"/>
        </w:rPr>
        <w:t xml:space="preserve"> artículo 58 </w:t>
      </w:r>
      <w:proofErr w:type="gramStart"/>
      <w:r w:rsidR="00D16E82" w:rsidRPr="00D16E82">
        <w:rPr>
          <w:bCs/>
          <w:bdr w:val="none" w:sz="0" w:space="0" w:color="auto" w:frame="1"/>
          <w:lang w:val="es-SV" w:eastAsia="es-SV"/>
        </w:rPr>
        <w:t>letra</w:t>
      </w:r>
      <w:proofErr w:type="gramEnd"/>
      <w:r w:rsidR="00D16E82" w:rsidRPr="00D16E82">
        <w:rPr>
          <w:bCs/>
          <w:bdr w:val="none" w:sz="0" w:space="0" w:color="auto" w:frame="1"/>
          <w:lang w:val="es-SV" w:eastAsia="es-SV"/>
        </w:rPr>
        <w:t xml:space="preserve"> “j”</w:t>
      </w:r>
      <w:r w:rsidR="00D16E82">
        <w:rPr>
          <w:bCs/>
          <w:bdr w:val="none" w:sz="0" w:space="0" w:color="auto" w:frame="1"/>
          <w:lang w:val="es-SV" w:eastAsia="es-SV"/>
        </w:rPr>
        <w:t xml:space="preserve">: </w:t>
      </w:r>
      <w:r w:rsidR="00D16E82" w:rsidRPr="00D16E82">
        <w:rPr>
          <w:bCs/>
          <w:i/>
          <w:bdr w:val="none" w:sz="0" w:space="0" w:color="auto" w:frame="1"/>
          <w:lang w:val="es-SV" w:eastAsia="es-SV"/>
        </w:rPr>
        <w:t>La potestad de elaborar lineamientos para el manejo de la información pública y la guía de procedimientos de acceso a la información pública</w:t>
      </w:r>
      <w:r w:rsidR="00D16E82">
        <w:rPr>
          <w:bCs/>
          <w:i/>
          <w:bdr w:val="none" w:sz="0" w:space="0" w:color="auto" w:frame="1"/>
          <w:lang w:val="es-SV" w:eastAsia="es-SV"/>
        </w:rPr>
        <w:t>.</w:t>
      </w:r>
    </w:p>
    <w:p w:rsidR="00B30BEE" w:rsidRDefault="00D16E82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bdr w:val="none" w:sz="0" w:space="0" w:color="auto" w:frame="1"/>
          <w:lang w:val="es-SV" w:eastAsia="es-SV"/>
        </w:rPr>
      </w:pPr>
      <w:r>
        <w:rPr>
          <w:bCs/>
          <w:bdr w:val="none" w:sz="0" w:space="0" w:color="auto" w:frame="1"/>
          <w:lang w:val="es-SV" w:eastAsia="es-SV"/>
        </w:rPr>
        <w:t xml:space="preserve">Las autoridades de ambas instituciones informaron que los lineamientos </w:t>
      </w:r>
      <w:r w:rsidR="00B30BEE">
        <w:rPr>
          <w:bCs/>
          <w:bdr w:val="none" w:sz="0" w:space="0" w:color="auto" w:frame="1"/>
          <w:lang w:val="es-SV" w:eastAsia="es-SV"/>
        </w:rPr>
        <w:t>serán publicados en las próximas semanas en el Diario Oficial para que entren en vigencia y sean de cumplimiento obligatorio en el desarrollo del trabajo de los Oficiales de Información de entidades públicas</w:t>
      </w:r>
      <w:r>
        <w:rPr>
          <w:bCs/>
          <w:bdr w:val="none" w:sz="0" w:space="0" w:color="auto" w:frame="1"/>
          <w:lang w:val="es-SV" w:eastAsia="es-SV"/>
        </w:rPr>
        <w:t xml:space="preserve">, </w:t>
      </w:r>
      <w:r w:rsidR="003D42C0">
        <w:rPr>
          <w:bCs/>
          <w:bdr w:val="none" w:sz="0" w:space="0" w:color="auto" w:frame="1"/>
          <w:lang w:val="es-SV" w:eastAsia="es-SV"/>
        </w:rPr>
        <w:t>con el objetivo</w:t>
      </w:r>
      <w:r>
        <w:rPr>
          <w:bCs/>
          <w:bdr w:val="none" w:sz="0" w:space="0" w:color="auto" w:frame="1"/>
          <w:lang w:val="es-SV" w:eastAsia="es-SV"/>
        </w:rPr>
        <w:t xml:space="preserve"> de garantizar l</w:t>
      </w:r>
      <w:r w:rsidR="003D42C0">
        <w:rPr>
          <w:bCs/>
          <w:bdr w:val="none" w:sz="0" w:space="0" w:color="auto" w:frame="1"/>
          <w:lang w:val="es-SV" w:eastAsia="es-SV"/>
        </w:rPr>
        <w:t>a transparencia y el derecho de acceso a la información de los ciudadanos.</w:t>
      </w:r>
      <w:bookmarkStart w:id="0" w:name="_GoBack"/>
      <w:bookmarkEnd w:id="0"/>
    </w:p>
    <w:p w:rsidR="008C251F" w:rsidRPr="00D16E82" w:rsidRDefault="008C251F" w:rsidP="00D03B0B">
      <w:pPr>
        <w:pStyle w:val="NormalWeb"/>
        <w:shd w:val="clear" w:color="auto" w:fill="FFFFFF"/>
        <w:spacing w:after="300" w:line="276" w:lineRule="auto"/>
        <w:jc w:val="both"/>
        <w:textAlignment w:val="baseline"/>
        <w:rPr>
          <w:bCs/>
          <w:bdr w:val="none" w:sz="0" w:space="0" w:color="auto" w:frame="1"/>
          <w:lang w:val="es-SV" w:eastAsia="es-SV"/>
        </w:rPr>
      </w:pPr>
    </w:p>
    <w:sectPr w:rsidR="008C251F" w:rsidRPr="00D16E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7552CD"/>
    <w:multiLevelType w:val="hybridMultilevel"/>
    <w:tmpl w:val="AF42F65E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07D"/>
    <w:rsid w:val="000261BA"/>
    <w:rsid w:val="0009248C"/>
    <w:rsid w:val="000A0EE8"/>
    <w:rsid w:val="000B51B0"/>
    <w:rsid w:val="000F41D3"/>
    <w:rsid w:val="00146674"/>
    <w:rsid w:val="00151569"/>
    <w:rsid w:val="0016578F"/>
    <w:rsid w:val="00171E58"/>
    <w:rsid w:val="00200094"/>
    <w:rsid w:val="0024142C"/>
    <w:rsid w:val="002E5CCA"/>
    <w:rsid w:val="00344E6D"/>
    <w:rsid w:val="00346D2C"/>
    <w:rsid w:val="003D42C0"/>
    <w:rsid w:val="003F0AEC"/>
    <w:rsid w:val="003F39C3"/>
    <w:rsid w:val="00424158"/>
    <w:rsid w:val="004E1568"/>
    <w:rsid w:val="005404D8"/>
    <w:rsid w:val="00574224"/>
    <w:rsid w:val="006642A6"/>
    <w:rsid w:val="006840E5"/>
    <w:rsid w:val="006876B3"/>
    <w:rsid w:val="006B5E6B"/>
    <w:rsid w:val="006B602A"/>
    <w:rsid w:val="006F486D"/>
    <w:rsid w:val="007B4F90"/>
    <w:rsid w:val="00893B45"/>
    <w:rsid w:val="008C251F"/>
    <w:rsid w:val="00900F14"/>
    <w:rsid w:val="009D4225"/>
    <w:rsid w:val="009D45A7"/>
    <w:rsid w:val="00AA32CD"/>
    <w:rsid w:val="00AB084C"/>
    <w:rsid w:val="00B26675"/>
    <w:rsid w:val="00B30BEE"/>
    <w:rsid w:val="00B5507D"/>
    <w:rsid w:val="00B66404"/>
    <w:rsid w:val="00B94A43"/>
    <w:rsid w:val="00C91787"/>
    <w:rsid w:val="00D03B0B"/>
    <w:rsid w:val="00D16E82"/>
    <w:rsid w:val="00D71830"/>
    <w:rsid w:val="00DB5270"/>
    <w:rsid w:val="00DC36AF"/>
    <w:rsid w:val="00DE7CF4"/>
    <w:rsid w:val="00DF2DF2"/>
    <w:rsid w:val="00E43A59"/>
    <w:rsid w:val="00E7125F"/>
    <w:rsid w:val="00E8068D"/>
    <w:rsid w:val="00EA2BD1"/>
    <w:rsid w:val="00EA4514"/>
    <w:rsid w:val="00ED34C4"/>
    <w:rsid w:val="00F67F2A"/>
    <w:rsid w:val="00FA4CBD"/>
    <w:rsid w:val="00FD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C6634-E034-46C7-8F52-7E105D0A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5507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F486D"/>
  </w:style>
  <w:style w:type="table" w:styleId="Tabladecuadrcula5oscura-nfasis5">
    <w:name w:val="Grid Table 5 Dark Accent 5"/>
    <w:basedOn w:val="Tablanormal"/>
    <w:uiPriority w:val="50"/>
    <w:rsid w:val="001515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3013">
          <w:marLeft w:val="5"/>
          <w:marRight w:val="5"/>
          <w:marTop w:val="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63377">
          <w:marLeft w:val="5"/>
          <w:marRight w:val="5"/>
          <w:marTop w:val="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17">
          <w:marLeft w:val="5"/>
          <w:marRight w:val="5"/>
          <w:marTop w:val="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Equipo_COM2</dc:creator>
  <cp:keywords/>
  <dc:description/>
  <cp:lastModifiedBy>Equipo_COM2</cp:lastModifiedBy>
  <cp:revision>3</cp:revision>
  <dcterms:created xsi:type="dcterms:W3CDTF">2017-09-21T21:42:00Z</dcterms:created>
  <dcterms:modified xsi:type="dcterms:W3CDTF">2017-09-21T23:46:00Z</dcterms:modified>
</cp:coreProperties>
</file>